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1667" w14:textId="77777777" w:rsidR="004C6505" w:rsidRDefault="00000000">
      <w:pPr>
        <w:spacing w:after="120"/>
        <w:jc w:val="center"/>
      </w:pPr>
      <w:r>
        <w:rPr>
          <w:b/>
          <w:color w:val="2F5496"/>
          <w:sz w:val="44"/>
        </w:rPr>
        <w:t>PROIECT DIDACTIC</w:t>
      </w:r>
    </w:p>
    <w:p w14:paraId="34443FB1" w14:textId="77777777" w:rsidR="004C6505" w:rsidRDefault="00000000">
      <w:pPr>
        <w:spacing w:after="480"/>
        <w:jc w:val="center"/>
      </w:pPr>
      <w:r>
        <w:rPr>
          <w:i/>
          <w:color w:val="595959"/>
          <w:sz w:val="28"/>
        </w:rPr>
        <w:t>Metodologia predării algoritmilor: Principiile programării structurate</w:t>
      </w:r>
    </w:p>
    <w:p w14:paraId="394C2DB6" w14:textId="77777777" w:rsidR="004C6505" w:rsidRDefault="00000000">
      <w:pPr>
        <w:pStyle w:val="Heading1"/>
        <w:spacing w:before="240" w:after="120"/>
      </w:pPr>
      <w:r>
        <w:rPr>
          <w:rFonts w:ascii="Calibri" w:hAnsi="Calibri"/>
          <w:color w:val="2F5496"/>
          <w:sz w:val="32"/>
        </w:rPr>
        <w:t>1. Date Generale de Identificare</w:t>
      </w:r>
    </w:p>
    <w:tbl>
      <w:tblPr>
        <w:tblW w:w="0" w:type="auto"/>
        <w:jc w:val="center"/>
        <w:tblBorders>
          <w:top w:val="single" w:sz="4" w:space="0" w:color="CCCCCC"/>
          <w:bottom w:val="single" w:sz="6" w:space="0" w:color="2F5496"/>
          <w:insideH w:val="single" w:sz="4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192"/>
      </w:tblGrid>
      <w:tr w:rsidR="004C6505" w14:paraId="6089114F" w14:textId="77777777"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8272BD" w14:textId="77777777" w:rsidR="004C6505" w:rsidRDefault="00000000">
            <w:pPr>
              <w:spacing w:after="40"/>
            </w:pPr>
            <w:r>
              <w:rPr>
                <w:b/>
              </w:rPr>
              <w:t>Unitatea de învățământ: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788B69" w14:textId="77777777" w:rsidR="004C6505" w:rsidRDefault="00000000">
            <w:pPr>
              <w:spacing w:after="40"/>
            </w:pPr>
            <w:r>
              <w:t>Platforma Didactică EduCamp</w:t>
            </w:r>
          </w:p>
        </w:tc>
      </w:tr>
      <w:tr w:rsidR="004C6505" w14:paraId="4B582A96" w14:textId="77777777">
        <w:trPr>
          <w:jc w:val="center"/>
        </w:trPr>
        <w:tc>
          <w:tcPr>
            <w:tcW w:w="3168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69FF8F" w14:textId="1F651D6D" w:rsidR="004C6505" w:rsidRDefault="00000000">
            <w:pPr>
              <w:spacing w:after="40"/>
            </w:pPr>
            <w:proofErr w:type="spellStart"/>
            <w:r>
              <w:rPr>
                <w:b/>
              </w:rPr>
              <w:t>Profesor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2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DCE17" w14:textId="75D5526B" w:rsidR="004C6505" w:rsidRDefault="004C6505">
            <w:pPr>
              <w:spacing w:after="40"/>
            </w:pPr>
          </w:p>
        </w:tc>
      </w:tr>
      <w:tr w:rsidR="004C6505" w14:paraId="22360D4A" w14:textId="77777777"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69B5B" w14:textId="77777777" w:rsidR="004C6505" w:rsidRDefault="00000000">
            <w:pPr>
              <w:spacing w:after="40"/>
            </w:pPr>
            <w:r>
              <w:rPr>
                <w:b/>
              </w:rPr>
              <w:t>Clasa: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62A3E3" w14:textId="77777777" w:rsidR="004C6505" w:rsidRDefault="00000000">
            <w:pPr>
              <w:spacing w:after="40"/>
            </w:pPr>
            <w:r>
              <w:t>a IX-a (Profil Real, intensiv / neintensiv)</w:t>
            </w:r>
          </w:p>
        </w:tc>
      </w:tr>
      <w:tr w:rsidR="004C6505" w14:paraId="1845106E" w14:textId="77777777">
        <w:trPr>
          <w:jc w:val="center"/>
        </w:trPr>
        <w:tc>
          <w:tcPr>
            <w:tcW w:w="3168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A890D9" w14:textId="77777777" w:rsidR="004C6505" w:rsidRDefault="00000000">
            <w:pPr>
              <w:spacing w:after="40"/>
            </w:pPr>
            <w:r>
              <w:rPr>
                <w:b/>
              </w:rPr>
              <w:t>Disciplina:</w:t>
            </w:r>
          </w:p>
        </w:tc>
        <w:tc>
          <w:tcPr>
            <w:tcW w:w="6192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C99AD0" w14:textId="77777777" w:rsidR="004C6505" w:rsidRDefault="00000000">
            <w:pPr>
              <w:spacing w:after="40"/>
            </w:pPr>
            <w:r>
              <w:t>Informatică și TIC</w:t>
            </w:r>
          </w:p>
        </w:tc>
      </w:tr>
      <w:tr w:rsidR="004C6505" w14:paraId="2A8A963A" w14:textId="77777777"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9410F9" w14:textId="77777777" w:rsidR="004C6505" w:rsidRDefault="00000000">
            <w:pPr>
              <w:spacing w:after="40"/>
            </w:pPr>
            <w:r>
              <w:rPr>
                <w:b/>
              </w:rPr>
              <w:t>Unitatea de învățare: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5BDF19" w14:textId="77777777" w:rsidR="004C6505" w:rsidRDefault="00000000">
            <w:pPr>
              <w:spacing w:after="40"/>
            </w:pPr>
            <w:r>
              <w:t>Algoritmi — Structurarea și modularizarea prelucrărilor</w:t>
            </w:r>
          </w:p>
        </w:tc>
      </w:tr>
      <w:tr w:rsidR="004C6505" w14:paraId="0D8ED7CD" w14:textId="77777777">
        <w:trPr>
          <w:jc w:val="center"/>
        </w:trPr>
        <w:tc>
          <w:tcPr>
            <w:tcW w:w="3168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B2083D" w14:textId="77777777" w:rsidR="004C6505" w:rsidRDefault="00000000">
            <w:pPr>
              <w:spacing w:after="40"/>
            </w:pPr>
            <w:r>
              <w:rPr>
                <w:b/>
              </w:rPr>
              <w:t>Subiectul lecției:</w:t>
            </w:r>
          </w:p>
        </w:tc>
        <w:tc>
          <w:tcPr>
            <w:tcW w:w="6192" w:type="dxa"/>
            <w:shd w:val="clear" w:color="auto" w:fill="F2F5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F2C57B" w14:textId="77777777" w:rsidR="004C6505" w:rsidRDefault="00000000">
            <w:pPr>
              <w:spacing w:after="40"/>
            </w:pPr>
            <w:r>
              <w:t>Principiile programării structurate</w:t>
            </w:r>
          </w:p>
        </w:tc>
      </w:tr>
      <w:tr w:rsidR="004C6505" w14:paraId="797EF68D" w14:textId="77777777">
        <w:trPr>
          <w:jc w:val="center"/>
        </w:trPr>
        <w:tc>
          <w:tcPr>
            <w:tcW w:w="316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F99E54" w14:textId="77777777" w:rsidR="004C6505" w:rsidRDefault="00000000">
            <w:pPr>
              <w:spacing w:after="40"/>
            </w:pPr>
            <w:r>
              <w:rPr>
                <w:b/>
              </w:rPr>
              <w:t>Tipul lecției:</w:t>
            </w:r>
          </w:p>
        </w:tc>
        <w:tc>
          <w:tcPr>
            <w:tcW w:w="619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3BC199" w14:textId="77777777" w:rsidR="004C6505" w:rsidRDefault="00000000">
            <w:pPr>
              <w:spacing w:after="40"/>
            </w:pPr>
            <w:r>
              <w:t>Lecție de transmitere și însușire de noi cunoștințe (dobândire)</w:t>
            </w:r>
          </w:p>
        </w:tc>
      </w:tr>
    </w:tbl>
    <w:p w14:paraId="16C575B0" w14:textId="77777777" w:rsidR="004C6505" w:rsidRDefault="004C6505">
      <w:pPr>
        <w:spacing w:after="240"/>
      </w:pPr>
    </w:p>
    <w:p w14:paraId="30409B28" w14:textId="77777777" w:rsidR="004C6505" w:rsidRDefault="00000000">
      <w:pPr>
        <w:pStyle w:val="Heading1"/>
        <w:spacing w:before="240" w:after="120"/>
      </w:pPr>
      <w:r>
        <w:rPr>
          <w:rFonts w:ascii="Calibri" w:hAnsi="Calibri"/>
          <w:color w:val="2F5496"/>
          <w:sz w:val="32"/>
        </w:rPr>
        <w:t>2. Obiective Operaționale</w:t>
      </w:r>
    </w:p>
    <w:p w14:paraId="398D2C8B" w14:textId="77777777" w:rsidR="004C6505" w:rsidRDefault="00000000">
      <w:pPr>
        <w:spacing w:after="120"/>
      </w:pPr>
      <w:r>
        <w:t>La sfârșitul lecției, elevii vor fi capabili să atingă următoarele competențe specifice:</w:t>
      </w:r>
    </w:p>
    <w:p w14:paraId="77F29042" w14:textId="77777777" w:rsidR="004C6505" w:rsidRDefault="00000000">
      <w:pPr>
        <w:spacing w:after="80"/>
        <w:ind w:left="360"/>
      </w:pPr>
      <w:r>
        <w:rPr>
          <w:b/>
        </w:rPr>
        <w:t>O1 — Definirea programării structurate:</w:t>
      </w:r>
      <w:r>
        <w:t xml:space="preserve"> Să explice originile istorice ale programării structurate (anii '70) și necesitatea apariției ei ca soluție la creșterea complexității software-ului.</w:t>
      </w:r>
    </w:p>
    <w:p w14:paraId="2F9523EC" w14:textId="77777777" w:rsidR="004C6505" w:rsidRDefault="00000000">
      <w:pPr>
        <w:spacing w:after="80"/>
        <w:ind w:left="360"/>
      </w:pPr>
      <w:r>
        <w:rPr>
          <w:b/>
        </w:rPr>
        <w:t>O2 — Identificarea structurilor de control:</w:t>
      </w:r>
      <w:r>
        <w:t xml:space="preserve"> Să definească conceptul de „flux al controlului” și să diferențieze cele trei structuri de control fundamentale: liniară, alternativă și repetitivă.</w:t>
      </w:r>
    </w:p>
    <w:p w14:paraId="078FD69A" w14:textId="77777777" w:rsidR="004C6505" w:rsidRDefault="00000000">
      <w:pPr>
        <w:spacing w:after="80"/>
        <w:ind w:left="360"/>
      </w:pPr>
      <w:r>
        <w:rPr>
          <w:b/>
        </w:rPr>
        <w:t>O3 — Formularea Teoremei Böhm-Jacopini:</w:t>
      </w:r>
      <w:r>
        <w:t xml:space="preserve"> Să enunțe teorema fundamentală care arată că orice algoritm poate fi exprimat folosind exclusiv secvența, alternativa și repetiția.</w:t>
      </w:r>
    </w:p>
    <w:p w14:paraId="34287876" w14:textId="77777777" w:rsidR="004C6505" w:rsidRDefault="00000000">
      <w:pPr>
        <w:spacing w:after="80"/>
        <w:ind w:left="360"/>
      </w:pPr>
      <w:r>
        <w:rPr>
          <w:b/>
        </w:rPr>
        <w:t>O4 — Diferențierea compunerii structurilor:</w:t>
      </w:r>
      <w:r>
        <w:t xml:space="preserve"> Să distingă între compunerea prin succesiune și compunerea prin imbricare a structurilor fundamentale de control, scriind exemple corecte în pseudocod.</w:t>
      </w:r>
    </w:p>
    <w:p w14:paraId="0FA20848" w14:textId="77777777" w:rsidR="004C6505" w:rsidRDefault="00000000">
      <w:pPr>
        <w:spacing w:after="80"/>
        <w:ind w:left="360"/>
      </w:pPr>
      <w:r>
        <w:rPr>
          <w:b/>
        </w:rPr>
        <w:t>O5 — Explicarea modularizării:</w:t>
      </w:r>
      <w:r>
        <w:t xml:space="preserve"> Să descrie principiul modularizării (descompunerea programelor în module/subprograme independente) și să specifice modalitățile de comunicare dintre acestea (parametri și valori returnate).</w:t>
      </w:r>
    </w:p>
    <w:p w14:paraId="56247B96" w14:textId="77777777" w:rsidR="004C6505" w:rsidRDefault="00000000">
      <w:pPr>
        <w:spacing w:after="80"/>
        <w:ind w:left="360"/>
      </w:pPr>
      <w:r>
        <w:rPr>
          <w:b/>
        </w:rPr>
        <w:t>O6 — Aplicarea tehnicii top-down:</w:t>
      </w:r>
      <w:r>
        <w:t xml:space="preserve"> Să aplice tehnica top-down (proiectarea ierarhică de sus în jos și rafinarea succesivă) pe o problemă concretă, realizând cel puțin două niveluri de rafinare a pașilor.</w:t>
      </w:r>
    </w:p>
    <w:p w14:paraId="50A603A1" w14:textId="77777777" w:rsidR="004C6505" w:rsidRDefault="004C6505">
      <w:pPr>
        <w:spacing w:after="240"/>
      </w:pPr>
    </w:p>
    <w:p w14:paraId="0BE62509" w14:textId="77777777" w:rsidR="004C6505" w:rsidRDefault="00000000">
      <w:pPr>
        <w:pStyle w:val="Heading1"/>
        <w:spacing w:before="240" w:after="120"/>
      </w:pPr>
      <w:r>
        <w:rPr>
          <w:rFonts w:ascii="Calibri" w:hAnsi="Calibri"/>
          <w:color w:val="2F5496"/>
          <w:sz w:val="32"/>
        </w:rPr>
        <w:lastRenderedPageBreak/>
        <w:t>3. Strategia Didactică</w:t>
      </w:r>
    </w:p>
    <w:p w14:paraId="1727932D" w14:textId="77777777" w:rsidR="004C6505" w:rsidRDefault="00000000">
      <w:pPr>
        <w:spacing w:after="80"/>
      </w:pPr>
      <w:r>
        <w:rPr>
          <w:i/>
        </w:rPr>
        <w:t>Didactica acestei lecții îmbină fundamentele teoretice riguroase cu exemplele practice intuitive:</w:t>
      </w:r>
    </w:p>
    <w:p w14:paraId="6445F512" w14:textId="77777777" w:rsidR="004C6505" w:rsidRDefault="00000000">
      <w:pPr>
        <w:spacing w:after="60"/>
        <w:ind w:left="360"/>
      </w:pPr>
      <w:r>
        <w:rPr>
          <w:b/>
        </w:rPr>
        <w:t xml:space="preserve">• Metode și procedee: </w:t>
      </w:r>
      <w:r>
        <w:t>Conversația euristică, explicația teoretică, analiza comparativă (succesiune vs. imbricare), algoritmizarea ierarhică, studiul de caz (problema sortării crescătoare).</w:t>
      </w:r>
    </w:p>
    <w:p w14:paraId="6AD79791" w14:textId="77777777" w:rsidR="004C6505" w:rsidRDefault="00000000">
      <w:pPr>
        <w:spacing w:after="60"/>
        <w:ind w:left="360"/>
      </w:pPr>
      <w:r>
        <w:rPr>
          <w:b/>
        </w:rPr>
        <w:t xml:space="preserve">• Mijloace de învățământ: </w:t>
      </w:r>
      <w:r>
        <w:t>Manualul de clasa a IX-a, fișe metodice EduCamp, platforme de scriere și verificare a pseudocodului pe hârtie (înainte de a folosi mediul de dezvoltare C++).</w:t>
      </w:r>
    </w:p>
    <w:p w14:paraId="6BDE8252" w14:textId="77777777" w:rsidR="004C6505" w:rsidRDefault="00000000">
      <w:pPr>
        <w:spacing w:after="60"/>
        <w:ind w:left="360"/>
      </w:pPr>
      <w:r>
        <w:rPr>
          <w:b/>
        </w:rPr>
        <w:t xml:space="preserve">• Forme de organizare: </w:t>
      </w:r>
      <w:r>
        <w:t>Frontală (pentru asimilarea teoretică) și individuală (pentru activitatea practică de rafinare succesivă).</w:t>
      </w:r>
    </w:p>
    <w:p w14:paraId="523A6C50" w14:textId="77777777" w:rsidR="004C6505" w:rsidRDefault="004C6505">
      <w:pPr>
        <w:spacing w:after="240"/>
      </w:pPr>
    </w:p>
    <w:p w14:paraId="265A21E4" w14:textId="77777777" w:rsidR="004C6505" w:rsidRDefault="00000000">
      <w:pPr>
        <w:pStyle w:val="Heading1"/>
        <w:spacing w:before="240" w:after="120"/>
      </w:pPr>
      <w:r>
        <w:rPr>
          <w:rFonts w:ascii="Calibri" w:hAnsi="Calibri"/>
          <w:color w:val="2F5496"/>
          <w:sz w:val="32"/>
        </w:rPr>
        <w:t>4. Scenariul Didactic al Lecției (Desfășurarea pe etape)</w:t>
      </w:r>
    </w:p>
    <w:tbl>
      <w:tblPr>
        <w:tblW w:w="0" w:type="auto"/>
        <w:jc w:val="center"/>
        <w:tblBorders>
          <w:top w:val="single" w:sz="4" w:space="0" w:color="CCCCCC"/>
          <w:bottom w:val="single" w:sz="6" w:space="0" w:color="2F5496"/>
          <w:insideH w:val="single" w:sz="4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864"/>
        <w:gridCol w:w="3888"/>
        <w:gridCol w:w="2880"/>
      </w:tblGrid>
      <w:tr w:rsidR="004C6505" w14:paraId="02CDC80B" w14:textId="77777777">
        <w:trPr>
          <w:jc w:val="center"/>
        </w:trPr>
        <w:tc>
          <w:tcPr>
            <w:tcW w:w="1728" w:type="dxa"/>
            <w:shd w:val="clear" w:color="auto" w:fill="2F549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AD2DFB9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Etapa lecției &amp; Timp</w:t>
            </w:r>
          </w:p>
        </w:tc>
        <w:tc>
          <w:tcPr>
            <w:tcW w:w="864" w:type="dxa"/>
            <w:shd w:val="clear" w:color="auto" w:fill="2F549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6DDA961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Ob. Op.</w:t>
            </w:r>
          </w:p>
        </w:tc>
        <w:tc>
          <w:tcPr>
            <w:tcW w:w="3888" w:type="dxa"/>
            <w:shd w:val="clear" w:color="auto" w:fill="2F549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0B7BABD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Activitatea Profesorului &amp; Conținutul</w:t>
            </w:r>
          </w:p>
        </w:tc>
        <w:tc>
          <w:tcPr>
            <w:tcW w:w="2880" w:type="dxa"/>
            <w:shd w:val="clear" w:color="auto" w:fill="2F5496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383CFF5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Activitatea Elevilor &amp; Strategie</w:t>
            </w:r>
          </w:p>
        </w:tc>
      </w:tr>
      <w:tr w:rsidR="004C6505" w14:paraId="1B4C832C" w14:textId="77777777">
        <w:trPr>
          <w:jc w:val="center"/>
        </w:trPr>
        <w:tc>
          <w:tcPr>
            <w:tcW w:w="172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FFFE6" w14:textId="77777777" w:rsidR="004C6505" w:rsidRDefault="00000000">
            <w:pPr>
              <w:spacing w:before="60" w:after="60"/>
            </w:pPr>
            <w:r>
              <w:t>1. Moment organizatoric</w:t>
            </w:r>
            <w:r>
              <w:br/>
              <w:t>(2 min)</w:t>
            </w:r>
          </w:p>
        </w:tc>
        <w:tc>
          <w:tcPr>
            <w:tcW w:w="864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8F358" w14:textId="77777777" w:rsidR="004C6505" w:rsidRDefault="00000000">
            <w:pPr>
              <w:spacing w:before="60" w:after="60"/>
            </w:pPr>
            <w:r>
              <w:t>—</w:t>
            </w:r>
          </w:p>
        </w:tc>
        <w:tc>
          <w:tcPr>
            <w:tcW w:w="388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C712D" w14:textId="77777777" w:rsidR="004C6505" w:rsidRDefault="00000000">
            <w:pPr>
              <w:spacing w:before="60" w:after="60"/>
            </w:pPr>
            <w:r>
              <w:t>Verifică prezența și pregătește mijloacele de învățământ. Se asigură că elevii au materialele pe bancă.</w:t>
            </w:r>
          </w:p>
        </w:tc>
        <w:tc>
          <w:tcPr>
            <w:tcW w:w="2880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EAF00" w14:textId="77777777" w:rsidR="004C6505" w:rsidRDefault="00000000">
            <w:pPr>
              <w:spacing w:before="60" w:after="60"/>
            </w:pPr>
            <w:r>
              <w:t>Își pregătesc manualele și caietele. Răspund la apel.</w:t>
            </w:r>
          </w:p>
        </w:tc>
      </w:tr>
      <w:tr w:rsidR="004C6505" w14:paraId="1B3C3DE9" w14:textId="77777777">
        <w:trPr>
          <w:jc w:val="center"/>
        </w:trPr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0DF3D" w14:textId="77777777" w:rsidR="004C6505" w:rsidRDefault="00000000">
            <w:pPr>
              <w:spacing w:before="60" w:after="60"/>
            </w:pPr>
            <w:r>
              <w:t>2. Reactualizarea cunoștințelor</w:t>
            </w:r>
            <w:r>
              <w:br/>
              <w:t>(5 min)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10019" w14:textId="77777777" w:rsidR="004C6505" w:rsidRDefault="00000000">
            <w:pPr>
              <w:spacing w:before="60" w:after="60"/>
            </w:pPr>
            <w:r>
              <w:t>O1</w:t>
            </w:r>
            <w:r>
              <w:br/>
              <w:t>O2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DB03A" w14:textId="77777777" w:rsidR="004C6505" w:rsidRDefault="00000000">
            <w:pPr>
              <w:spacing w:before="60" w:after="60"/>
            </w:pPr>
            <w:r>
              <w:t>Profesorul adresează întrebări de verificare: „Ce este un algoritm?” și „Cum clasificăm datele după rolul lor în prelucrare?”.</w:t>
            </w: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E5F57" w14:textId="77777777" w:rsidR="004C6505" w:rsidRDefault="00000000">
            <w:pPr>
              <w:spacing w:before="60" w:after="60"/>
            </w:pPr>
            <w:r>
              <w:t>Elevii definesc algoritmul ca o succesiune finită și ordonată de pași. Menționează datele de intrare, de ieșire și cele de manevră (intermediare).</w:t>
            </w:r>
          </w:p>
        </w:tc>
      </w:tr>
      <w:tr w:rsidR="004C6505" w14:paraId="02E60009" w14:textId="77777777">
        <w:trPr>
          <w:jc w:val="center"/>
        </w:trPr>
        <w:tc>
          <w:tcPr>
            <w:tcW w:w="172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DB0C" w14:textId="77777777" w:rsidR="004C6505" w:rsidRDefault="00000000">
            <w:pPr>
              <w:spacing w:before="60" w:after="60"/>
            </w:pPr>
            <w:r>
              <w:t>3. Captarea atenției și anunțarea temei</w:t>
            </w:r>
            <w:r>
              <w:br/>
              <w:t>(3 min)</w:t>
            </w:r>
          </w:p>
        </w:tc>
        <w:tc>
          <w:tcPr>
            <w:tcW w:w="864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35F88" w14:textId="77777777" w:rsidR="004C6505" w:rsidRDefault="00000000">
            <w:pPr>
              <w:spacing w:before="60" w:after="60"/>
            </w:pPr>
            <w:r>
              <w:t>O1</w:t>
            </w:r>
          </w:p>
        </w:tc>
        <w:tc>
          <w:tcPr>
            <w:tcW w:w="388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4CE21" w14:textId="77777777" w:rsidR="004C6505" w:rsidRDefault="00000000">
            <w:pPr>
              <w:spacing w:before="60" w:after="60"/>
            </w:pPr>
            <w:r>
              <w:t>Prezintă o scurtă istorie: anii '70 au adus programe din ce în ce mai mari și greu de depanat. De aceea, a apărut nevoia unor reguli riguroase. Anunță titlul: „Principiile programării structurate”.</w:t>
            </w:r>
          </w:p>
        </w:tc>
        <w:tc>
          <w:tcPr>
            <w:tcW w:w="2880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4AD37" w14:textId="77777777" w:rsidR="004C6505" w:rsidRDefault="00000000">
            <w:pPr>
              <w:spacing w:before="60" w:after="60"/>
            </w:pPr>
            <w:r>
              <w:t>Notează titlul lecției în caiete și conștientizează importanța organizării riguroase a codului în viața reală.</w:t>
            </w:r>
          </w:p>
        </w:tc>
      </w:tr>
      <w:tr w:rsidR="004C6505" w14:paraId="115A29F0" w14:textId="77777777">
        <w:trPr>
          <w:jc w:val="center"/>
        </w:trPr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BFFB5" w14:textId="77777777" w:rsidR="004C6505" w:rsidRDefault="00000000">
            <w:pPr>
              <w:spacing w:before="60" w:after="60"/>
            </w:pPr>
            <w:r>
              <w:t>4. Predarea noilor cunoștințe</w:t>
            </w:r>
            <w:r>
              <w:br/>
              <w:t>(25 min)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DA391" w14:textId="77777777" w:rsidR="004C6505" w:rsidRDefault="00000000">
            <w:pPr>
              <w:spacing w:before="60" w:after="60"/>
            </w:pPr>
            <w:r>
              <w:t>O2</w:t>
            </w:r>
            <w:r>
              <w:br/>
              <w:t>O3</w:t>
            </w:r>
            <w:r>
              <w:br/>
              <w:t>O4</w:t>
            </w:r>
            <w:r>
              <w:br/>
              <w:t>O5</w:t>
            </w:r>
            <w:r>
              <w:br/>
              <w:t>O6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8AFDD" w14:textId="77777777" w:rsidR="004C6505" w:rsidRDefault="00000000">
            <w:pPr>
              <w:spacing w:before="60" w:after="60"/>
            </w:pPr>
            <w:r>
              <w:t>Explică Teorema lui Böhm și Jacopini (1966). Detaliază cele trei structuri fundamentale (liniară, alternativă, repetitivă) și regula de aur: un singur punct de intrare și unul de ieșire.</w:t>
            </w:r>
            <w:r>
              <w:br/>
            </w:r>
            <w:r>
              <w:br/>
              <w:t>Prezintă compunerea prin succesiune și prin imbricare (exemple din caseta teoretică).</w:t>
            </w:r>
            <w:r>
              <w:br/>
            </w:r>
            <w:r>
              <w:lastRenderedPageBreak/>
              <w:br/>
              <w:t>Introduce principiul modularizării și comunicarea prin parametri.</w:t>
            </w:r>
            <w:r>
              <w:br/>
            </w:r>
            <w:r>
              <w:br/>
              <w:t>Explică Tehnica Top-Down de descompunere ierarhică și rafinarea succesivă.</w:t>
            </w: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FA858" w14:textId="77777777" w:rsidR="004C6505" w:rsidRDefault="00000000">
            <w:pPr>
              <w:spacing w:before="60" w:after="60"/>
            </w:pPr>
            <w:r>
              <w:lastRenderedPageBreak/>
              <w:t>Urmăresc explicațiile profesorului, notează definițiile schematice și schemele structurilor în caiete.</w:t>
            </w:r>
            <w:r>
              <w:br/>
            </w:r>
            <w:r>
              <w:br/>
              <w:t>Analizează cele două moduri de compunere (succesiune vs imbricare).</w:t>
            </w:r>
            <w:r>
              <w:br/>
            </w:r>
            <w:r>
              <w:lastRenderedPageBreak/>
              <w:br/>
              <w:t>Înțeleg de ce fiecare structură sau modul trebuie să aibă o singură intrare și o singură ieșire pentru o depanare facilă.</w:t>
            </w:r>
          </w:p>
        </w:tc>
      </w:tr>
      <w:tr w:rsidR="004C6505" w14:paraId="53C854C1" w14:textId="77777777">
        <w:trPr>
          <w:jc w:val="center"/>
        </w:trPr>
        <w:tc>
          <w:tcPr>
            <w:tcW w:w="172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9A4D" w14:textId="77777777" w:rsidR="004C6505" w:rsidRDefault="00000000">
            <w:pPr>
              <w:spacing w:before="60" w:after="60"/>
            </w:pPr>
            <w:r>
              <w:lastRenderedPageBreak/>
              <w:t>5. Fixarea cunoștințelor și aplicații</w:t>
            </w:r>
            <w:r>
              <w:br/>
              <w:t>(10 min)</w:t>
            </w:r>
          </w:p>
        </w:tc>
        <w:tc>
          <w:tcPr>
            <w:tcW w:w="864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6C10" w14:textId="77777777" w:rsidR="004C6505" w:rsidRDefault="00000000">
            <w:pPr>
              <w:spacing w:before="60" w:after="60"/>
            </w:pPr>
            <w:r>
              <w:t>O6</w:t>
            </w:r>
          </w:p>
        </w:tc>
        <w:tc>
          <w:tcPr>
            <w:tcW w:w="388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997D4" w14:textId="77777777" w:rsidR="004C6505" w:rsidRDefault="00000000">
            <w:pPr>
              <w:spacing w:before="60" w:after="60"/>
            </w:pPr>
            <w:r>
              <w:t>Profesorul lansează studiul de caz: „Ordonarea crescătoare a n numere citite dintr-un fișier”.</w:t>
            </w:r>
            <w:r>
              <w:br/>
            </w:r>
            <w:r>
              <w:br/>
              <w:t>Îndrumă elevii să realizeze primul nivel de descompunere (citire, ordonare, scriere), apoi al doilea nivel de rafinare (deschiderea fișierului, buclă de citire, etc.), exact conform tehnicii de sus în jos.</w:t>
            </w:r>
          </w:p>
        </w:tc>
        <w:tc>
          <w:tcPr>
            <w:tcW w:w="2880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256C9" w14:textId="77777777" w:rsidR="004C6505" w:rsidRDefault="00000000">
            <w:pPr>
              <w:spacing w:before="60" w:after="60"/>
            </w:pPr>
            <w:r>
              <w:t>Elevii scriu pe hârtie primul nivel de abstractizare a problemei, iar apoi detalizările (rafinările succesive) pentru secțiunile de citire și ordonare.</w:t>
            </w:r>
            <w:r>
              <w:br/>
            </w:r>
            <w:r>
              <w:br/>
              <w:t>Colaborează activ la stabilirea etapelor înainte de a deschide calculatorul.</w:t>
            </w:r>
          </w:p>
        </w:tc>
      </w:tr>
      <w:tr w:rsidR="004C6505" w14:paraId="6FAC252B" w14:textId="77777777">
        <w:trPr>
          <w:jc w:val="center"/>
        </w:trPr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85F88" w14:textId="77777777" w:rsidR="004C6505" w:rsidRDefault="00000000">
            <w:pPr>
              <w:spacing w:before="60" w:after="60"/>
            </w:pPr>
            <w:r>
              <w:t>6. Evaluarea finală și tema</w:t>
            </w:r>
            <w:r>
              <w:br/>
              <w:t>(5 min)</w:t>
            </w:r>
          </w:p>
        </w:tc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5C212" w14:textId="77777777" w:rsidR="004C6505" w:rsidRDefault="00000000">
            <w:pPr>
              <w:spacing w:before="60" w:after="60"/>
            </w:pPr>
            <w:r>
              <w:t>O5</w:t>
            </w:r>
            <w:r>
              <w:br/>
              <w:t>O6</w:t>
            </w:r>
          </w:p>
        </w:tc>
        <w:tc>
          <w:tcPr>
            <w:tcW w:w="388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2E1F6" w14:textId="77777777" w:rsidR="004C6505" w:rsidRDefault="00000000">
            <w:pPr>
              <w:spacing w:before="60" w:after="60"/>
            </w:pPr>
            <w:r>
              <w:t>Se fac aprecieri asupra participării elevilor la lecție.</w:t>
            </w:r>
            <w:r>
              <w:br/>
            </w:r>
            <w:r>
              <w:br/>
              <w:t>Se oferă o atenționare metodică privitoare la utilizarea moderată și responsabilă a instrucțiunilor return, break și continue.</w:t>
            </w:r>
            <w:r>
              <w:br/>
            </w:r>
            <w:r>
              <w:br/>
              <w:t>Tema pentru acasă: Să identifice un alt exemplu de problemă (de ex. determinarea maximului sau calculul sumei cifrelor) și să scrie rafinarea pe două niveluri pe hârtie.</w:t>
            </w:r>
          </w:p>
        </w:tc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387C3" w14:textId="77777777" w:rsidR="004C6505" w:rsidRDefault="00000000">
            <w:pPr>
              <w:spacing w:before="60" w:after="60"/>
            </w:pPr>
            <w:r>
              <w:t>Ascultă atenționările legate de lizibilitatea codului generat de instrucțiunile de salt.</w:t>
            </w:r>
            <w:r>
              <w:br/>
            </w:r>
            <w:r>
              <w:br/>
              <w:t>Notează tema pentru acasă și își asumă rezolvarea ei.</w:t>
            </w:r>
          </w:p>
        </w:tc>
      </w:tr>
    </w:tbl>
    <w:p w14:paraId="3A1AE0F3" w14:textId="77777777" w:rsidR="004C6505" w:rsidRDefault="00000000">
      <w:r>
        <w:br w:type="page"/>
      </w:r>
    </w:p>
    <w:p w14:paraId="3434ADB5" w14:textId="77777777" w:rsidR="004C6505" w:rsidRDefault="00000000">
      <w:pPr>
        <w:pStyle w:val="Heading1"/>
        <w:spacing w:before="240" w:after="120"/>
      </w:pPr>
      <w:r>
        <w:rPr>
          <w:rFonts w:ascii="Calibri" w:hAnsi="Calibri"/>
          <w:color w:val="2F5496"/>
          <w:sz w:val="32"/>
        </w:rPr>
        <w:lastRenderedPageBreak/>
        <w:t>5. Anexă Teoretică pentru Elevi și Portofoliu</w:t>
      </w:r>
    </w:p>
    <w:p w14:paraId="63F8D404" w14:textId="77777777" w:rsidR="004C6505" w:rsidRDefault="00000000">
      <w:pPr>
        <w:spacing w:after="160"/>
      </w:pPr>
      <w:r>
        <w:t>Această secțiune centralizează conceptele științifice predate, oferind elevilor un ghid vizual rapid de studiu individual.</w:t>
      </w:r>
    </w:p>
    <w:p w14:paraId="5BEA806F" w14:textId="77777777" w:rsidR="004C6505" w:rsidRDefault="00000000">
      <w:pPr>
        <w:pStyle w:val="Heading2"/>
        <w:spacing w:after="80"/>
      </w:pPr>
      <w:r>
        <w:rPr>
          <w:rFonts w:ascii="Calibri" w:hAnsi="Calibri"/>
          <w:color w:val="2F5496"/>
        </w:rPr>
        <w:t>A. Structurile fundamentale de control</w:t>
      </w:r>
    </w:p>
    <w:tbl>
      <w:tblPr>
        <w:tblW w:w="0" w:type="auto"/>
        <w:jc w:val="center"/>
        <w:tblBorders>
          <w:top w:val="single" w:sz="4" w:space="0" w:color="CCCCCC"/>
          <w:bottom w:val="single" w:sz="6" w:space="0" w:color="2F5496"/>
          <w:insideH w:val="single" w:sz="4" w:space="0" w:color="E0E0E0"/>
        </w:tblBorders>
        <w:tblLayout w:type="fixed"/>
        <w:tblLook w:val="04A0" w:firstRow="1" w:lastRow="0" w:firstColumn="1" w:lastColumn="0" w:noHBand="0" w:noVBand="1"/>
      </w:tblPr>
      <w:tblGrid>
        <w:gridCol w:w="2592"/>
        <w:gridCol w:w="6768"/>
      </w:tblGrid>
      <w:tr w:rsidR="004C6505" w14:paraId="382360CE" w14:textId="77777777">
        <w:trPr>
          <w:jc w:val="center"/>
        </w:trPr>
        <w:tc>
          <w:tcPr>
            <w:tcW w:w="2592" w:type="dxa"/>
            <w:shd w:val="clear" w:color="auto" w:fill="2F5496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E4DFA24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Structura de control</w:t>
            </w:r>
          </w:p>
        </w:tc>
        <w:tc>
          <w:tcPr>
            <w:tcW w:w="6768" w:type="dxa"/>
            <w:shd w:val="clear" w:color="auto" w:fill="2F5496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820C6C" w14:textId="77777777" w:rsidR="004C6505" w:rsidRDefault="00000000">
            <w:pPr>
              <w:spacing w:after="40"/>
              <w:jc w:val="center"/>
            </w:pPr>
            <w:r>
              <w:rPr>
                <w:b/>
                <w:color w:val="FFFFFF"/>
              </w:rPr>
              <w:t>Modul de execuție și caracteristici</w:t>
            </w:r>
          </w:p>
        </w:tc>
      </w:tr>
      <w:tr w:rsidR="004C6505" w14:paraId="0C80316B" w14:textId="77777777">
        <w:trPr>
          <w:jc w:val="center"/>
        </w:trPr>
        <w:tc>
          <w:tcPr>
            <w:tcW w:w="2592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82F2" w14:textId="77777777" w:rsidR="004C6505" w:rsidRDefault="00000000">
            <w:pPr>
              <w:spacing w:after="40"/>
            </w:pPr>
            <w:r>
              <w:rPr>
                <w:b/>
              </w:rPr>
              <w:t>liniară (secvențială)</w:t>
            </w:r>
          </w:p>
        </w:tc>
        <w:tc>
          <w:tcPr>
            <w:tcW w:w="676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D5C06" w14:textId="77777777" w:rsidR="004C6505" w:rsidRDefault="00000000">
            <w:pPr>
              <w:spacing w:after="40"/>
            </w:pPr>
            <w:r>
              <w:t>Instrucțiunile se execută o singură dată, succesiv, în ordinea în care au fost scrise. Controlul trece de la o instrucțiune la următoarea, fără luarea unei decizii și fără revenirea la o instrucțiune anterioară.</w:t>
            </w:r>
          </w:p>
        </w:tc>
      </w:tr>
      <w:tr w:rsidR="004C6505" w14:paraId="28A78E4C" w14:textId="77777777">
        <w:trPr>
          <w:jc w:val="center"/>
        </w:trPr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4842E" w14:textId="77777777" w:rsidR="004C6505" w:rsidRDefault="00000000">
            <w:pPr>
              <w:spacing w:after="40"/>
            </w:pPr>
            <w:r>
              <w:rPr>
                <w:b/>
              </w:rPr>
              <w:t>alternativă (de decizie)</w:t>
            </w:r>
          </w:p>
        </w:tc>
        <w:tc>
          <w:tcPr>
            <w:tcW w:w="676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F95EE" w14:textId="77777777" w:rsidR="004C6505" w:rsidRDefault="00000000">
            <w:pPr>
              <w:spacing w:after="40"/>
            </w:pPr>
            <w:r>
              <w:t>Permite alegerea instrucțiunilor care vor fi executate în funcție de valoarea de adevăr a unei condiții. În forma simplă, un grup de instrucțiuni se execută numai dacă este îndeplinită condiția. În forma completă, se execută una dintre cele două ramuri: una când condiția este adevărată și cealaltă când este falsă.</w:t>
            </w:r>
          </w:p>
        </w:tc>
      </w:tr>
      <w:tr w:rsidR="004C6505" w14:paraId="008A6FDC" w14:textId="77777777">
        <w:trPr>
          <w:jc w:val="center"/>
        </w:trPr>
        <w:tc>
          <w:tcPr>
            <w:tcW w:w="2592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AD459" w14:textId="77777777" w:rsidR="004C6505" w:rsidRDefault="00000000">
            <w:pPr>
              <w:spacing w:after="40"/>
            </w:pPr>
            <w:r>
              <w:rPr>
                <w:b/>
              </w:rPr>
              <w:t>repetitivă</w:t>
            </w:r>
          </w:p>
        </w:tc>
        <w:tc>
          <w:tcPr>
            <w:tcW w:w="6768" w:type="dxa"/>
            <w:shd w:val="clear" w:color="auto" w:fill="F2F5F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132E6" w14:textId="77777777" w:rsidR="004C6505" w:rsidRDefault="00000000">
            <w:pPr>
              <w:spacing w:after="40"/>
            </w:pPr>
            <w:r>
              <w:t>Permite executarea de mai multe ori a unui grup de instrucțiuni, numit corpul structurii repetitive. Repetarea este controlată de o condiție sau de un număr cunoscut de repetări și se încheie atunci când condiția de continuare nu mai este îndeplinită ori când s-a realizat numărul stabilit de repetări. Are 3 variante: cu test inițial, cu test final și cu număr cunoscut de repetări.</w:t>
            </w:r>
          </w:p>
        </w:tc>
      </w:tr>
    </w:tbl>
    <w:p w14:paraId="59F1F747" w14:textId="77777777" w:rsidR="004C6505" w:rsidRDefault="00000000">
      <w:pPr>
        <w:pStyle w:val="Heading2"/>
        <w:spacing w:before="280" w:after="80"/>
      </w:pPr>
      <w:r>
        <w:rPr>
          <w:rFonts w:ascii="Calibri" w:hAnsi="Calibri"/>
          <w:color w:val="2F5496"/>
        </w:rPr>
        <w:t>B. Modalități de compunere a structurilor fundamentale</w:t>
      </w:r>
    </w:p>
    <w:p w14:paraId="32A84D04" w14:textId="77777777" w:rsidR="004C6505" w:rsidRDefault="00000000">
      <w:pPr>
        <w:spacing w:after="120"/>
      </w:pPr>
      <w:r>
        <w:t>Compunerea structurilor descrisă de Teorema Böhm-Jacopini se realizează exclusiv în două moduri, păstrând riguros regula unicului punct de intrare și de ieșire:</w:t>
      </w:r>
    </w:p>
    <w:p w14:paraId="7D9F58CF" w14:textId="77777777" w:rsidR="004C6505" w:rsidRDefault="00000000">
      <w:pPr>
        <w:spacing w:after="80"/>
        <w:ind w:left="360"/>
      </w:pPr>
      <w:r>
        <w:rPr>
          <w:b/>
        </w:rPr>
        <w:t xml:space="preserve">1. Prin succesiune: </w:t>
      </w:r>
      <w:r>
        <w:t>O structură se execută imediat după finalizarea celeilalte, aflându-se pe același nivel ierarhic.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0"/>
      </w:tblGrid>
      <w:tr w:rsidR="004C6505" w14:paraId="6E656756" w14:textId="77777777">
        <w:trPr>
          <w:jc w:val="center"/>
        </w:trPr>
        <w:tc>
          <w:tcPr>
            <w:tcW w:w="7920" w:type="dxa"/>
            <w:tcBorders>
              <w:left w:val="single" w:sz="24" w:space="0" w:color="2F5496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651EEC8A" w14:textId="77777777" w:rsidR="004C6505" w:rsidRDefault="00000000">
            <w:pPr>
              <w:spacing w:after="0" w:line="252" w:lineRule="auto"/>
            </w:pPr>
            <w:r>
              <w:rPr>
                <w:rFonts w:ascii="Consolas" w:hAnsi="Consolas"/>
                <w:color w:val="0066CC"/>
                <w:sz w:val="19"/>
              </w:rPr>
              <w:t>citește a, b</w:t>
            </w:r>
            <w:r>
              <w:rPr>
                <w:rFonts w:ascii="Consolas" w:hAnsi="Consolas"/>
                <w:color w:val="0066CC"/>
                <w:sz w:val="19"/>
              </w:rPr>
              <w:br/>
              <w:t>dacă a &lt; b atunci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interschimbă a cu b</w:t>
            </w:r>
            <w:r>
              <w:rPr>
                <w:rFonts w:ascii="Consolas" w:hAnsi="Consolas"/>
                <w:color w:val="0066CC"/>
                <w:sz w:val="19"/>
              </w:rPr>
              <w:br/>
              <w:t>sfdacă</w:t>
            </w:r>
            <w:r>
              <w:rPr>
                <w:rFonts w:ascii="Consolas" w:hAnsi="Consolas"/>
                <w:color w:val="0066CC"/>
                <w:sz w:val="19"/>
              </w:rPr>
              <w:br/>
              <w:t>scrie a, b</w:t>
            </w:r>
          </w:p>
        </w:tc>
      </w:tr>
    </w:tbl>
    <w:p w14:paraId="433A3C16" w14:textId="77777777" w:rsidR="004C6505" w:rsidRDefault="004C6505">
      <w:pPr>
        <w:spacing w:after="120"/>
      </w:pPr>
    </w:p>
    <w:p w14:paraId="2C1FFCEC" w14:textId="77777777" w:rsidR="004C6505" w:rsidRDefault="00000000">
      <w:pPr>
        <w:spacing w:after="80"/>
        <w:ind w:left="360"/>
      </w:pPr>
      <w:r>
        <w:rPr>
          <w:b/>
        </w:rPr>
        <w:t xml:space="preserve">2. Prin imbricare: </w:t>
      </w:r>
      <w:r>
        <w:t>O structură completă este situată în interiorul alteia, constituind un pas de prelucrare al acesteia. Adâncimea imbricării este teoretic nelimitată.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0"/>
      </w:tblGrid>
      <w:tr w:rsidR="004C6505" w14:paraId="6813E5EE" w14:textId="77777777">
        <w:trPr>
          <w:jc w:val="center"/>
        </w:trPr>
        <w:tc>
          <w:tcPr>
            <w:tcW w:w="7920" w:type="dxa"/>
            <w:tcBorders>
              <w:left w:val="single" w:sz="24" w:space="0" w:color="2F5496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6236B6E9" w14:textId="77777777" w:rsidR="004C6505" w:rsidRDefault="00000000">
            <w:pPr>
              <w:spacing w:after="0" w:line="252" w:lineRule="auto"/>
            </w:pPr>
            <w:r>
              <w:rPr>
                <w:rFonts w:ascii="Consolas" w:hAnsi="Consolas"/>
                <w:color w:val="0066CC"/>
                <w:sz w:val="19"/>
              </w:rPr>
              <w:t>s ← 0</w:t>
            </w:r>
            <w:r>
              <w:rPr>
                <w:rFonts w:ascii="Consolas" w:hAnsi="Consolas"/>
                <w:color w:val="0066CC"/>
                <w:sz w:val="19"/>
              </w:rPr>
              <w:br/>
              <w:t>pentru i ← 1, n execută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citește x</w:t>
            </w:r>
            <w:r>
              <w:rPr>
                <w:rFonts w:ascii="Consolas" w:hAnsi="Consolas"/>
                <w:color w:val="0066CC"/>
                <w:sz w:val="19"/>
              </w:rPr>
              <w:br/>
            </w:r>
            <w:r>
              <w:rPr>
                <w:rFonts w:ascii="Consolas" w:hAnsi="Consolas"/>
                <w:color w:val="0066CC"/>
                <w:sz w:val="19"/>
              </w:rPr>
              <w:lastRenderedPageBreak/>
              <w:t xml:space="preserve">    dacă x % 2 = 0 atunci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    s ← s + x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sfdacă</w:t>
            </w:r>
            <w:r>
              <w:rPr>
                <w:rFonts w:ascii="Consolas" w:hAnsi="Consolas"/>
                <w:color w:val="0066CC"/>
                <w:sz w:val="19"/>
              </w:rPr>
              <w:br/>
              <w:t>sfpentru</w:t>
            </w:r>
            <w:r>
              <w:rPr>
                <w:rFonts w:ascii="Consolas" w:hAnsi="Consolas"/>
                <w:color w:val="0066CC"/>
                <w:sz w:val="19"/>
              </w:rPr>
              <w:br/>
              <w:t>scrie s</w:t>
            </w:r>
          </w:p>
        </w:tc>
      </w:tr>
    </w:tbl>
    <w:p w14:paraId="5E68BAC5" w14:textId="77777777" w:rsidR="004C6505" w:rsidRDefault="00000000">
      <w:pPr>
        <w:pStyle w:val="Heading2"/>
        <w:spacing w:before="280" w:after="80"/>
      </w:pPr>
      <w:r>
        <w:rPr>
          <w:rFonts w:ascii="Calibri" w:hAnsi="Calibri"/>
          <w:color w:val="2F5496"/>
        </w:rPr>
        <w:lastRenderedPageBreak/>
        <w:t>C. Tehnica Top-Down și Rafinarea Succesivă</w:t>
      </w:r>
    </w:p>
    <w:p w14:paraId="72D1F333" w14:textId="77777777" w:rsidR="004C6505" w:rsidRDefault="00000000">
      <w:pPr>
        <w:spacing w:after="120"/>
      </w:pPr>
      <w:r>
        <w:t>Proiectarea ierarhică permite programatorului să se concentreze pe detalii progresive. Iată cum se descompune problema ordonării crescătoare a n numere dintr-un fișier:</w:t>
      </w:r>
    </w:p>
    <w:p w14:paraId="7B6BF159" w14:textId="77777777" w:rsidR="004C6505" w:rsidRDefault="00000000">
      <w:pPr>
        <w:spacing w:after="80"/>
        <w:ind w:left="360"/>
      </w:pPr>
      <w:r>
        <w:rPr>
          <w:b/>
        </w:rPr>
        <w:t>Nivelul 1 de abstractizare (Macro-etape):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0"/>
      </w:tblGrid>
      <w:tr w:rsidR="004C6505" w14:paraId="40C57750" w14:textId="77777777">
        <w:trPr>
          <w:jc w:val="center"/>
        </w:trPr>
        <w:tc>
          <w:tcPr>
            <w:tcW w:w="7920" w:type="dxa"/>
            <w:tcBorders>
              <w:left w:val="single" w:sz="24" w:space="0" w:color="2F5496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7716CD0E" w14:textId="77777777" w:rsidR="004C6505" w:rsidRDefault="00000000">
            <w:pPr>
              <w:spacing w:after="0" w:line="252" w:lineRule="auto"/>
            </w:pPr>
            <w:r>
              <w:rPr>
                <w:rFonts w:ascii="Consolas" w:hAnsi="Consolas"/>
                <w:color w:val="0066CC"/>
                <w:sz w:val="19"/>
              </w:rPr>
              <w:t>citește datele</w:t>
            </w:r>
            <w:r>
              <w:rPr>
                <w:rFonts w:ascii="Consolas" w:hAnsi="Consolas"/>
                <w:color w:val="0066CC"/>
                <w:sz w:val="19"/>
              </w:rPr>
              <w:br/>
              <w:t>ordonează datele</w:t>
            </w:r>
            <w:r>
              <w:rPr>
                <w:rFonts w:ascii="Consolas" w:hAnsi="Consolas"/>
                <w:color w:val="0066CC"/>
                <w:sz w:val="19"/>
              </w:rPr>
              <w:br/>
              <w:t>scrie rezultatul</w:t>
            </w:r>
          </w:p>
        </w:tc>
      </w:tr>
    </w:tbl>
    <w:p w14:paraId="727F212F" w14:textId="77777777" w:rsidR="004C6505" w:rsidRDefault="004C6505">
      <w:pPr>
        <w:spacing w:after="120"/>
      </w:pPr>
    </w:p>
    <w:p w14:paraId="12290236" w14:textId="77777777" w:rsidR="004C6505" w:rsidRDefault="00000000">
      <w:pPr>
        <w:spacing w:after="80"/>
        <w:ind w:left="360"/>
      </w:pPr>
      <w:r>
        <w:rPr>
          <w:b/>
        </w:rPr>
        <w:t>Nivelul 2 de rafinare (Detalierea operațiilor):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0"/>
      </w:tblGrid>
      <w:tr w:rsidR="004C6505" w14:paraId="0EDFB639" w14:textId="77777777">
        <w:trPr>
          <w:jc w:val="center"/>
        </w:trPr>
        <w:tc>
          <w:tcPr>
            <w:tcW w:w="7920" w:type="dxa"/>
            <w:tcBorders>
              <w:left w:val="single" w:sz="24" w:space="0" w:color="2F5496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00" w:type="dxa"/>
            </w:tcMar>
          </w:tcPr>
          <w:p w14:paraId="4A468817" w14:textId="77777777" w:rsidR="004C6505" w:rsidRDefault="00000000">
            <w:pPr>
              <w:spacing w:after="0" w:line="252" w:lineRule="auto"/>
            </w:pPr>
            <w:r>
              <w:rPr>
                <w:rFonts w:ascii="Consolas" w:hAnsi="Consolas"/>
                <w:color w:val="0066CC"/>
                <w:sz w:val="19"/>
              </w:rPr>
              <w:t>citește datele: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deschide fișierul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cât timp mai există valori execută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    citește o valoare și memoreaz-o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sfcât timp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închide fișierul</w:t>
            </w:r>
            <w:r>
              <w:rPr>
                <w:rFonts w:ascii="Consolas" w:hAnsi="Consolas"/>
                <w:color w:val="0066CC"/>
                <w:sz w:val="19"/>
              </w:rPr>
              <w:br/>
            </w:r>
            <w:r>
              <w:rPr>
                <w:rFonts w:ascii="Consolas" w:hAnsi="Consolas"/>
                <w:color w:val="0066CC"/>
                <w:sz w:val="19"/>
              </w:rPr>
              <w:br/>
              <w:t>ordonează datele: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pentru i ← 1, n-1 execută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    determină poziția minimului din secvența rămasă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    interschimbă minimul cu elementul de pe poziția i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sfpentru</w:t>
            </w:r>
            <w:r>
              <w:rPr>
                <w:rFonts w:ascii="Consolas" w:hAnsi="Consolas"/>
                <w:color w:val="0066CC"/>
                <w:sz w:val="19"/>
              </w:rPr>
              <w:br/>
            </w:r>
            <w:r>
              <w:rPr>
                <w:rFonts w:ascii="Consolas" w:hAnsi="Consolas"/>
                <w:color w:val="0066CC"/>
                <w:sz w:val="19"/>
              </w:rPr>
              <w:br/>
              <w:t>scrie rezultatul:</w:t>
            </w:r>
            <w:r>
              <w:rPr>
                <w:rFonts w:ascii="Consolas" w:hAnsi="Consolas"/>
                <w:color w:val="0066CC"/>
                <w:sz w:val="19"/>
              </w:rPr>
              <w:br/>
              <w:t xml:space="preserve">    afișează elementele ordonate</w:t>
            </w:r>
          </w:p>
        </w:tc>
      </w:tr>
    </w:tbl>
    <w:p w14:paraId="375E5058" w14:textId="77777777" w:rsidR="004C6505" w:rsidRDefault="00000000">
      <w:pPr>
        <w:pStyle w:val="Heading2"/>
        <w:spacing w:before="280" w:after="80"/>
      </w:pPr>
      <w:r>
        <w:rPr>
          <w:rFonts w:ascii="Calibri" w:hAnsi="Calibri"/>
          <w:color w:val="2F5496"/>
        </w:rPr>
        <w:t>D. Clarificări conceptuale metodice</w:t>
      </w:r>
    </w:p>
    <w:p w14:paraId="383D1D2E" w14:textId="77777777" w:rsidR="004C6505" w:rsidRDefault="00000000">
      <w:pPr>
        <w:spacing w:after="120"/>
      </w:pPr>
      <w:r>
        <w:t>Pentru pregătirea examenelor naționale și evitarea confuziilor de terminologie didactică, reținem deosebirile dintre următoarele paradigme compatibile:</w:t>
      </w:r>
    </w:p>
    <w:p w14:paraId="1B95460E" w14:textId="77777777" w:rsidR="004C6505" w:rsidRDefault="00000000">
      <w:pPr>
        <w:spacing w:after="80"/>
        <w:ind w:left="360"/>
      </w:pPr>
      <w:r>
        <w:rPr>
          <w:b/>
        </w:rPr>
        <w:t xml:space="preserve">• Programarea structurată: </w:t>
      </w:r>
      <w:r>
        <w:t>Se concentrează pe organizarea riguroasă a fluxului de control folosind exclusiv cele 3 structuri fundamentale.</w:t>
      </w:r>
    </w:p>
    <w:p w14:paraId="48AD407B" w14:textId="77777777" w:rsidR="004C6505" w:rsidRDefault="00000000">
      <w:pPr>
        <w:spacing w:after="80"/>
        <w:ind w:left="360"/>
      </w:pPr>
      <w:r>
        <w:rPr>
          <w:b/>
        </w:rPr>
        <w:t xml:space="preserve">• Modularizarea (Programarea modulară): </w:t>
      </w:r>
      <w:r>
        <w:t>Presupune împărțirea logică și fizică a întregului program în componente cu sarcini bine definite (subprograme/module) care comunică controlat.</w:t>
      </w:r>
    </w:p>
    <w:p w14:paraId="398F8DC5" w14:textId="77777777" w:rsidR="004C6505" w:rsidRDefault="00000000">
      <w:pPr>
        <w:spacing w:after="80"/>
        <w:ind w:left="360"/>
      </w:pPr>
      <w:r>
        <w:rPr>
          <w:b/>
        </w:rPr>
        <w:t xml:space="preserve">• Programarea orientată pe obiecte: </w:t>
      </w:r>
      <w:r>
        <w:t>Grupează atât datele complexe, cât și operațiile asociate acestora direct în entități unificate numite obiecte și clase.</w:t>
      </w:r>
    </w:p>
    <w:p w14:paraId="533E854C" w14:textId="77777777" w:rsidR="004C6505" w:rsidRDefault="00000000">
      <w:pPr>
        <w:pStyle w:val="Heading2"/>
        <w:spacing w:before="280" w:after="80"/>
      </w:pPr>
      <w:r>
        <w:rPr>
          <w:rFonts w:ascii="Calibri" w:hAnsi="Calibri"/>
          <w:color w:val="2F5496"/>
        </w:rPr>
        <w:lastRenderedPageBreak/>
        <w:t>E. Surse Bibliografice de Referință</w:t>
      </w:r>
    </w:p>
    <w:p w14:paraId="208CA06F" w14:textId="77777777" w:rsidR="004C6505" w:rsidRDefault="00000000">
      <w:pPr>
        <w:spacing w:after="60"/>
        <w:ind w:left="360"/>
      </w:pPr>
      <w:r>
        <w:rPr>
          <w:i/>
        </w:rPr>
        <w:t>• Miloșescu, M., „Informatică. Manual pentru clasa a IX-a, profilul real, intensiv”, Editura Didactică și Pedagogică, București, 2005</w:t>
      </w:r>
    </w:p>
    <w:p w14:paraId="4DF38469" w14:textId="77777777" w:rsidR="004C6505" w:rsidRDefault="00000000">
      <w:pPr>
        <w:spacing w:after="60"/>
        <w:ind w:left="360"/>
      </w:pPr>
      <w:r>
        <w:rPr>
          <w:i/>
        </w:rPr>
        <w:t>• Ministerul Educației, „Repere metodologice pentru aplicarea curriculumului la clasa a IX-a, anul școlar 2021–2022. Informatică”, București, 2021</w:t>
      </w:r>
    </w:p>
    <w:p w14:paraId="122B91EE" w14:textId="77777777" w:rsidR="004C6505" w:rsidRDefault="00000000">
      <w:pPr>
        <w:spacing w:after="60"/>
        <w:ind w:left="360"/>
      </w:pPr>
      <w:r>
        <w:rPr>
          <w:i/>
        </w:rPr>
        <w:t>• Niță, A., Popescu, C., Chirilă, D. N., Niță, M., „Informatică și TIC. Manual pentru clasa a V-a”, Editura Corint Logistic, București, 2022</w:t>
      </w:r>
    </w:p>
    <w:sectPr w:rsidR="004C6505" w:rsidSect="0003461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A1DA9" w14:textId="77777777" w:rsidR="00CD2B5A" w:rsidRDefault="00CD2B5A">
      <w:pPr>
        <w:spacing w:after="0" w:line="240" w:lineRule="auto"/>
      </w:pPr>
      <w:r>
        <w:separator/>
      </w:r>
    </w:p>
  </w:endnote>
  <w:endnote w:type="continuationSeparator" w:id="0">
    <w:p w14:paraId="59E22556" w14:textId="77777777" w:rsidR="00CD2B5A" w:rsidRDefault="00CD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C23D9" w14:textId="77777777" w:rsidR="004C6505" w:rsidRDefault="00000000">
    <w:pPr>
      <w:pStyle w:val="Footer"/>
      <w:jc w:val="center"/>
    </w:pPr>
    <w:proofErr w:type="spellStart"/>
    <w:r>
      <w:rPr>
        <w:color w:val="808080"/>
        <w:sz w:val="18"/>
      </w:rPr>
      <w:t>Pagina</w:t>
    </w:r>
    <w:proofErr w:type="spellEnd"/>
    <w:r>
      <w:rPr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0406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C5619" w14:textId="77777777" w:rsidR="00CD2B5A" w:rsidRDefault="00CD2B5A">
      <w:pPr>
        <w:spacing w:after="0" w:line="240" w:lineRule="auto"/>
      </w:pPr>
      <w:r>
        <w:separator/>
      </w:r>
    </w:p>
  </w:footnote>
  <w:footnote w:type="continuationSeparator" w:id="0">
    <w:p w14:paraId="61758F24" w14:textId="77777777" w:rsidR="00CD2B5A" w:rsidRDefault="00CD2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F1D8" w14:textId="77777777" w:rsidR="004C6505" w:rsidRDefault="00000000">
    <w:pPr>
      <w:pStyle w:val="Header"/>
      <w:jc w:val="right"/>
    </w:pPr>
    <w:proofErr w:type="spellStart"/>
    <w:r>
      <w:rPr>
        <w:color w:val="808080"/>
        <w:sz w:val="17"/>
      </w:rPr>
      <w:t>EduCamp</w:t>
    </w:r>
    <w:proofErr w:type="spellEnd"/>
    <w:r>
      <w:rPr>
        <w:color w:val="808080"/>
        <w:sz w:val="17"/>
      </w:rPr>
      <w:t xml:space="preserve"> — </w:t>
    </w:r>
    <w:proofErr w:type="spellStart"/>
    <w:r>
      <w:rPr>
        <w:color w:val="808080"/>
        <w:sz w:val="17"/>
      </w:rPr>
      <w:t>Resurse</w:t>
    </w:r>
    <w:proofErr w:type="spellEnd"/>
    <w:r>
      <w:rPr>
        <w:color w:val="808080"/>
        <w:sz w:val="17"/>
      </w:rPr>
      <w:t xml:space="preserve"> pentru </w:t>
    </w:r>
    <w:proofErr w:type="spellStart"/>
    <w:r>
      <w:rPr>
        <w:color w:val="808080"/>
        <w:sz w:val="17"/>
      </w:rPr>
      <w:t>Profesori</w:t>
    </w:r>
    <w:proofErr w:type="spellEnd"/>
    <w:r>
      <w:rPr>
        <w:color w:val="808080"/>
        <w:sz w:val="17"/>
      </w:rPr>
      <w:t xml:space="preserve"> | </w:t>
    </w:r>
    <w:proofErr w:type="spellStart"/>
    <w:r>
      <w:rPr>
        <w:color w:val="808080"/>
        <w:sz w:val="17"/>
      </w:rPr>
      <w:t>Informatică</w:t>
    </w:r>
    <w:proofErr w:type="spellEnd"/>
    <w:r>
      <w:rPr>
        <w:color w:val="808080"/>
        <w:sz w:val="17"/>
      </w:rPr>
      <w:t xml:space="preserve"> </w:t>
    </w:r>
    <w:proofErr w:type="spellStart"/>
    <w:r>
      <w:rPr>
        <w:color w:val="808080"/>
        <w:sz w:val="17"/>
      </w:rPr>
      <w:t>clasa</w:t>
    </w:r>
    <w:proofErr w:type="spellEnd"/>
    <w:r>
      <w:rPr>
        <w:color w:val="808080"/>
        <w:sz w:val="17"/>
      </w:rPr>
      <w:t xml:space="preserve"> </w:t>
    </w:r>
    <w:proofErr w:type="gramStart"/>
    <w:r>
      <w:rPr>
        <w:color w:val="808080"/>
        <w:sz w:val="17"/>
      </w:rPr>
      <w:t>a</w:t>
    </w:r>
    <w:proofErr w:type="gramEnd"/>
    <w:r>
      <w:rPr>
        <w:color w:val="808080"/>
        <w:sz w:val="17"/>
      </w:rPr>
      <w:t xml:space="preserve"> IX-a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9527344">
    <w:abstractNumId w:val="8"/>
  </w:num>
  <w:num w:numId="2" w16cid:durableId="1932736086">
    <w:abstractNumId w:val="6"/>
  </w:num>
  <w:num w:numId="3" w16cid:durableId="709771031">
    <w:abstractNumId w:val="5"/>
  </w:num>
  <w:num w:numId="4" w16cid:durableId="1700429794">
    <w:abstractNumId w:val="4"/>
  </w:num>
  <w:num w:numId="5" w16cid:durableId="1861432890">
    <w:abstractNumId w:val="7"/>
  </w:num>
  <w:num w:numId="6" w16cid:durableId="1659729974">
    <w:abstractNumId w:val="3"/>
  </w:num>
  <w:num w:numId="7" w16cid:durableId="217783415">
    <w:abstractNumId w:val="2"/>
  </w:num>
  <w:num w:numId="8" w16cid:durableId="239564092">
    <w:abstractNumId w:val="1"/>
  </w:num>
  <w:num w:numId="9" w16cid:durableId="607472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620"/>
    <w:rsid w:val="0006063C"/>
    <w:rsid w:val="0015074B"/>
    <w:rsid w:val="0029639D"/>
    <w:rsid w:val="00326F90"/>
    <w:rsid w:val="00352C30"/>
    <w:rsid w:val="004C6505"/>
    <w:rsid w:val="00AA1D8D"/>
    <w:rsid w:val="00B47730"/>
    <w:rsid w:val="00CB0664"/>
    <w:rsid w:val="00CD2B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BA9D443"/>
  <w14:defaultImageDpi w14:val="300"/>
  <w15:docId w15:val="{CD197592-0892-4FBF-A359-C2C31F37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1341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ionescu cristina</cp:lastModifiedBy>
  <cp:revision>2</cp:revision>
  <dcterms:created xsi:type="dcterms:W3CDTF">2013-12-23T23:15:00Z</dcterms:created>
  <dcterms:modified xsi:type="dcterms:W3CDTF">2026-09-03T14:35:00Z</dcterms:modified>
  <cp:category/>
</cp:coreProperties>
</file>