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Planificare calendaristică: TIC, clasa a XII-a, științe sociale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Tehnologia informației și a comunicațiilor (Tehnici de documentare asistată de calculator)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XII-a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Filiera / profilul:</w:t>
      </w:r>
      <w:r>
        <w:rPr>
          <w:sz w:val="19"/>
          <w:szCs w:val="19"/>
        </w:rPr>
        <w:t xml:space="preserve"> Teoretică, profil umanist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Specializarea:</w:t>
      </w:r>
      <w:r>
        <w:rPr>
          <w:sz w:val="19"/>
          <w:szCs w:val="19"/>
        </w:rPr>
        <w:t xml:space="preserve"> Științe sociale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1 oră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34 ore / 34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OMECI nr. 5.099/09.09.2009, anexa nr. 5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Plan-cadru:</w:t>
      </w:r>
      <w:r>
        <w:rPr>
          <w:sz w:val="19"/>
          <w:szCs w:val="19"/>
        </w:rPr>
        <w:t xml:space="preserve"> OMECI nr. 3.410/16.03.2009 — curriculum diferențiat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Programa clasei a XII-a are aceleași competențe și conținuturi ca la specializarea filologie; deosebirea o fac temele aplicațiilor, alese după specificul clasei. Cursurile clasei a XII-a se încheie vineri, 4 iunie 2027, de unde cele 34 de săptămâni. Modulele anului școlar (OME nr. 3.194/2026): M1 = S1–S7 (7 septembrie – 23 octombrie 2026), M2 = S8–S15 (2 noiembrie – 22 decembrie 2026), M3 = S16–S21 (11 ianuarie – 19 februarie 2027), M4 = S22–S29 (1 martie – 23 aprilie 2027), M5 = S30–S34 (5 mai – 4 iunie 2027). „Școala altfel” este planificată în 19–23 octombrie 2026 (S7), „Săptămâna verde” în 19–23 aprilie 2027 (S29), iar vacanța mobilă în 22–28 februarie 2027.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Distribuția anuală a conținuturilor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1806"/>
        <w:gridCol w:w="3330"/>
      </w:tblGrid>
      <w:tr>
        <w:trPr>
          <w:cantSplit/>
          <w:tblHeader/>
        </w:trPr>
        <w:tc>
          <w:tcPr>
            <w:tcW w:w="1180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 de învățare</w:t>
            </w:r>
          </w:p>
        </w:tc>
        <w:tc>
          <w:tcPr>
            <w:tcW w:w="333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Proiectarea documentelor hipermedia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17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aplicația de echipă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 + Săptămâna verde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sz w:val="16"/>
                <w:szCs w:val="16"/>
              </w:rPr>
              <w:t xml:space="preserve">TOTAL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34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Planificarea pe module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832"/>
        <w:gridCol w:w="2573"/>
        <w:gridCol w:w="1665"/>
        <w:gridCol w:w="7190"/>
        <w:gridCol w:w="832"/>
        <w:gridCol w:w="1060"/>
        <w:gridCol w:w="984"/>
      </w:tblGrid>
      <w:tr>
        <w:trPr>
          <w:cantSplit/>
          <w:tblHeader/>
        </w:trPr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Modul</w:t>
            </w:r>
          </w:p>
        </w:tc>
        <w:tc>
          <w:tcPr>
            <w:tcW w:w="2573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66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719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și activități de învățare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  <w:tc>
          <w:tcPr>
            <w:tcW w:w="984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Obs.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Normele de securitate și regulile de lucru în laboratorul de informatică. Evaluarea predictivă a deprinderilor de documentare și de tehnoredactare formate în clasa a XI-a.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Proiectarea documentelor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Etapele procesului de dezvoltare a unei interfețe web.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Proiectarea documentelor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Aspecte generale ale proiectării interfețelor web: lizibilitate, consecvență, navigare.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Proiectarea documentelor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Organizarea informației utilizând tehnicile generale de tehnoredactare computerizată.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Proiectarea documentelor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Modalități de organizare a informațiilor într-un document hipermedia complex: pagini, secțiuni, trasee de parcurgere.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Proiectarea documentelor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Aplicație: schița de structură și macheta unui site care prezintă rezultatele unui sondaj de opinie realizat în școală.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culegerea datelor și a mărturiilor pentru o pagină despre istoria recentă a localității.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SA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Prezentarea generală a unui editor de pagini web. Crearea, salvarea și deschiderea unui proiect.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Formatarea textului la nivel de caracter.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Formatarea textului la nivel de paragraf și de secțiune.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hiperlegăturilor: legături interne, legături externe, ancore în pagină.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și formatarea listelor.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și formatarea tabelelor.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practică: prezentarea unor date statistice în tabele și liste, pe pagina proiectului.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Pagină web cu text formatat, liste, tabele și hiperlegături funcționale.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imaginilor în documentul hipermedia. Formatarea și alinierea lor în raport cu textul.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secvențelor audio.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secvențelor video.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Maparea imaginilor.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Cadre (frames): definire și utilizare.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Organizarea paginilor cu ajutorul cadrelor.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Proiectarea designului general al documentului hipermedia.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designului general, utilizând elementele studiate.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Publicarea documentului hipermedia.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documentului hipermedia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Testarea documentului hipermedia și corectarea erorilor.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aplicația de echipă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Tema proiectului, aleasă după specificul clasei și interesul elevilor. Reguli de lucru în echipă.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aplicația de echipă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Planul de lucru și distribuirea sarcinilor pe membrii echipei.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aplicația de echipă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Culegerea datelor necesare și ierarhizarea informațiilor.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Săptămâna verde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o pagină web cu rezultatele unui chestionar despre obiceiurile de consum din școală.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SV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aplicația de echipă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aplicației.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aplicația de echipă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Documentarea aplicației realizate.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aplicația de echipă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Reguli de bază pentru prezentarea unui proiect. Adaptarea prezentării la scopurile 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aplicația de echipă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Prezentarea în public a aplicației realizate.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Aprecierea proiectelor după criteriile anunțate la începutul lucrului.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Legendă:</w:t>
      </w:r>
      <w:r>
        <w:rPr>
          <w:sz w:val="18"/>
          <w:szCs w:val="18"/>
        </w:rPr>
        <w:t xml:space="preserve"> R = activitate din rezerva curriculară (remediere, consolidare, aprofundare, extindere, proiect sau evaluare); SA = Școala altfel; SV = Săptămâna verde.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Competențe specifice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816"/>
        <w:gridCol w:w="13320"/>
      </w:tblGrid>
      <w:tr>
        <w:trPr>
          <w:cantSplit/>
          <w:tblHeader/>
        </w:trPr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Cod</w:t>
            </w:r>
          </w:p>
        </w:tc>
        <w:tc>
          <w:tcPr>
            <w:tcW w:w="1332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Competența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Aplicarea principiilor generale ale proiectării documentelor hipermedia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Identificarea diferitelor modalități de organizare a informațiilor într-un document hipermedia complex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avansată a unei aplicații specializate în proiectarea și realizarea unui document hipermedia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Analizarea unei probleme date și crearea aplicației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Prezentarea în public a aplicației realizate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sz w:val="18"/>
          <w:szCs w:val="18"/>
        </w:rPr>
        <w:t xml:space="preserve">Aceeași programă se aplică și la filiera vocațională, profil militar (M.A.I.), specializarea științe sociale, și la profilul pedagogic, toate specializările.</w:t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director: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/Relationships>
</file>